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РОССИЙСКАЯ ФЕДЕРАЦИЯ</w:t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ВЛАДИМИРСКАЯ ОБЛАСТЬ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СОВЕТ НАРОДНЫХ ДЕПУТАТОВ МУНИЦИПАЛЬНОГО ОБРАЗОВАНИЯ ИЛЬКИНСКОЕ СЕЛЬСКОЕ ПОСЕЛЕНИЕ МЕЛЕНКОВСКОГО МУНИЦИПАЛЬНОГО РАЙОНА ВЛАДИМИРСКОЙ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от  22.11.2022  г.</w:t>
        <w:tab/>
        <w:tab/>
        <w:t xml:space="preserve">     </w:t>
        <w:tab/>
        <w:tab/>
        <w:tab/>
        <w:tab/>
        <w:tab/>
        <w:t xml:space="preserve">             № 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32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с. Илькино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 внесении изменений  в решение Совета народных депутатов </w:t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муниципального образования   Илькинское Меленковского района</w:t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Владимирской области от 25.11.2020 г. № 27 "Об утверждении </w:t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Положения  о земельном налоге на  территории  муниципального </w:t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образования Илькинское сельское поселение Меленковского </w:t>
      </w:r>
    </w:p>
    <w:p>
      <w:pPr>
        <w:pStyle w:val="Normal"/>
        <w:spacing w:lineRule="auto" w:line="240" w:before="0" w:after="0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муниципального района Владимирской области"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Илькинское сельское поселение Меленковского муниципального района Владимирской области, Совет народных депутатов муниципального образования Илькинское сельское поселение Меленковского муниципального района Владимирской области,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РЕШИЛ: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fill="auto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Внести в решение Совета народных депутатов муниципального образования </w:t>
      </w:r>
      <w:r>
        <w:rPr>
          <w:rStyle w:val="Style15"/>
          <w:rFonts w:eastAsia="Times New Roman" w:cs="Times New Roman" w:ascii="Times New Roman" w:hAnsi="Times New Roman"/>
          <w:bCs/>
          <w:sz w:val="26"/>
          <w:szCs w:val="26"/>
        </w:rPr>
        <w:t>Илькинское Меленковского района Владимирской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от 25.11.2020 года №27 «Об утверждении Положения о земельном налоге на территории  муниципального образования </w:t>
      </w:r>
      <w:r>
        <w:rPr>
          <w:rStyle w:val="Style15"/>
          <w:rFonts w:eastAsia="Times New Roman" w:cs="Times New Roman" w:ascii="Times New Roman" w:hAnsi="Times New Roman"/>
          <w:bCs/>
          <w:sz w:val="26"/>
          <w:szCs w:val="26"/>
        </w:rP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>»  изменения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в п.2 ст. 4:</w:t>
      </w:r>
    </w:p>
    <w:p>
      <w:pPr>
        <w:pStyle w:val="Style17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-в абзаце 1 слова «1 марта» заменить словами «28 февраля»;</w:t>
      </w:r>
    </w:p>
    <w:p>
      <w:pPr>
        <w:pStyle w:val="Style17"/>
        <w:widowControl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в абзаце 2 слова «последнего числа» заменить словами «28-го числа»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8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месяца очередного налогового периода.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Глава муниципального образования Илькинское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сельское поселение Меленковского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района Владимирской области,</w:t>
      </w:r>
    </w:p>
    <w:p>
      <w:pPr>
        <w:pStyle w:val="Style21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Председатель Совета народных депутатов</w:t>
        <w:tab/>
        <w:tab/>
        <w:t xml:space="preserve">               </w:t>
        <w:tab/>
        <w:t>Л.А. Лукашина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решению </w:t>
      </w:r>
    </w:p>
    <w:p>
      <w:pPr>
        <w:pStyle w:val="Normal"/>
        <w:spacing w:lineRule="auto" w:line="240" w:before="0" w:after="0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Совета народных депутатов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Илькинское Меленковского района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 25.11.2020 г.  №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27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(в редакции от 22.11.2022 г. №32)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ЗЕМЕЛЬНОМ НАЛОГЕ НА ТЕРРИТОРИИ  МУНИЦИПАЛЬНОГО ОБРАЗОВАНИЯ ИЛЬКИНСКОЕ СЕЛЬСКОЕ ПОСЕЛЕНИЕ  МЕЛЕНКОВСКОГО МУНИЦИПАЛЬНОГО РАЙОНА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ВЛАДИМИРСКОЙ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Calibri" w:hAnsi="Calibri" w:eastAsia="Calibri" w:cs="Calibri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Статья 1. Общие положения.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/>
      </w:pPr>
      <w:r>
        <w:rPr>
          <w:rFonts w:eastAsia="Arial" w:cs="Times New Roman" w:ascii="Times New Roman" w:hAnsi="Times New Roman"/>
          <w:sz w:val="28"/>
          <w:szCs w:val="28"/>
          <w:lang w:eastAsia="zh-CN"/>
        </w:rPr>
        <w:t>1. Земельный налог (далее-налог) устанавливается Налоговым кодексом Российской Федерации (далее-Кодекс) и решением Совета народных депутатов муниципального образования Илькинское Меленковского района, вводится в действие и прекращает действовать в соответствии с Кодексом и решением Совета народных депутатов муниципального образования Илькинское Меленковского района и обязателен к уплате на территории муниципального образования  Илькинское сельское поселение Меленковского муниципального района Владимирской области.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Arial" w:cs="Arial"/>
          <w:sz w:val="28"/>
          <w:szCs w:val="28"/>
          <w:lang w:eastAsia="zh-CN"/>
        </w:rPr>
      </w:pPr>
      <w:r>
        <w:rPr>
          <w:rFonts w:eastAsia="Arial" w:cs="Times New Roman" w:ascii="Times New Roman" w:hAnsi="Times New Roman"/>
          <w:sz w:val="28"/>
          <w:szCs w:val="28"/>
          <w:lang w:eastAsia="zh-CN"/>
        </w:rPr>
        <w:t>2. Настоящее Положение в соответствии с главой 31 Кодекса: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устанавливает налоговые ставки;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в отношении налогоплательщиков-организаций определяет порядок уплаты налога;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 устанавливает дополнительные налоговые льготы, не предусмотренные главой 31 Кодекса, основания и порядок их применения, включая установление величины налогового вычета (размер не облагаемой налогом суммы) для отдельных категорий налогоплательщиков.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Статья 2. Налоговая ставка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Установить следующие налоговые ставки: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1) 0,28 процента в отношении земельных участков, отнесенных к землям сельскохозяйственного назначения, принадлежащих на праве собственности организациям, осуществляющим свою деятельность в сельскохозяйственной сфере  и применяющим специальные налоговые режимы. 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2)  0,3 процента в отношении земельных участков: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3)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1,45 процента в отношении прочих земельных участков, принадлежащих на праве собственности организациям, осуществляющим свою деятельность в производственной, научной и социальных сферах и применяющим специальные налоговые  режимы.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4) 1,5 процента в отношении прочих земельных участков.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Статья 3. Налоговые льготы.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>На территории муниципального образования Илькинское сельское поселение Меленковского муниципального района Владимирской области льготы по налогу устанавливаются в соответствии с главой 31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Статья 4. Порядок и сроки уплаты налога.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1. Налоговым периодом признается календарный год.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Налог подлежит уплате налогоплательщиками-организациями в срок не позднее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28 февраля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года, следующего за истекшим налоговым периодом.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Авансовые платежи по налогу подлежат уплате налогоплательщиками-организациями в срок не позднее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28-го числа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месяца, следующего за истекшим отчетным периодом.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>
      <w:pPr>
        <w:pStyle w:val="Normal"/>
        <w:suppressAutoHyphens w:val="true"/>
        <w:spacing w:lineRule="auto" w:line="240" w:before="0" w:after="0"/>
        <w:ind w:firstLine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Уплата налога физическими лицами производится в срок, установленный Налоговым кодексом Российской Федерации.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31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b533ca"/>
    <w:rPr>
      <w:rFonts w:ascii="Times New Roman" w:hAnsi="Times New Roman" w:eastAsia="Times New Roman" w:cs="Times New Roman"/>
      <w:sz w:val="20"/>
      <w:szCs w:val="20"/>
    </w:rPr>
  </w:style>
  <w:style w:type="character" w:styleId="ListLabel1" w:customStyle="1">
    <w:name w:val="ListLabel 1"/>
    <w:qFormat/>
    <w:rPr>
      <w:rFonts w:ascii="Times New Roman" w:hAnsi="Times New Roman" w:cs="Times New Roman"/>
      <w:sz w:val="24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8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8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8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8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</w:rPr>
  </w:style>
  <w:style w:type="character" w:styleId="Style15">
    <w:name w:val="Основной шрифт абзаца"/>
    <w:qFormat/>
    <w:rPr/>
  </w:style>
  <w:style w:type="character" w:styleId="ListLabel8">
    <w:name w:val="ListLabel 8"/>
    <w:qFormat/>
    <w:rPr>
      <w:rFonts w:ascii="Times New Roman" w:hAnsi="Times New Roman" w:cs="Times New Roman"/>
      <w:b/>
      <w:sz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unhideWhenUsed/>
    <w:rsid w:val="00b533ca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16d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c1c12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2638f"/>
    <w:pPr>
      <w:widowControl/>
      <w:suppressAutoHyphens w:val="true"/>
      <w:bidi w:val="0"/>
      <w:jc w:val="left"/>
    </w:pPr>
    <w:rPr>
      <w:rFonts w:ascii="Arial" w:hAnsi="Arial" w:eastAsia="Arial" w:cs="Tahoma"/>
      <w:color w:val="auto"/>
      <w:kern w:val="0"/>
      <w:sz w:val="22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3</Pages>
  <Words>708</Words>
  <Characters>5345</Characters>
  <CharactersWithSpaces>6228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2020-11-23T11:39:00Z</dcterms:created>
  <dc:creator>Пользователь</dc:creator>
  <dc:description/>
  <dc:language>ru-RU</dc:language>
  <cp:lastModifiedBy/>
  <cp:lastPrinted>2022-11-29T08:59:02Z</cp:lastPrinted>
  <dcterms:modified xsi:type="dcterms:W3CDTF">2022-11-29T09:01:47Z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