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810" w:leader="none"/>
          <w:tab w:val="left" w:pos="8465" w:leader="none"/>
        </w:tabs>
        <w:jc w:val="center"/>
        <w:rPr/>
      </w:pPr>
      <w:r>
        <w:rPr>
          <w:b/>
          <w:sz w:val="22"/>
          <w:szCs w:val="22"/>
        </w:rPr>
        <w:t xml:space="preserve"> </w:t>
      </w:r>
      <w:r>
        <w:rPr>
          <w:b/>
          <w:sz w:val="22"/>
          <w:szCs w:val="22"/>
        </w:rPr>
        <w:t>РОССИЙСКАЯ   ФЕДЕРАЦИЯ</w:t>
      </w:r>
    </w:p>
    <w:p>
      <w:pPr>
        <w:pStyle w:val="Normal"/>
        <w:jc w:val="center"/>
        <w:rPr>
          <w:b/>
          <w:b/>
          <w:sz w:val="22"/>
          <w:szCs w:val="22"/>
        </w:rPr>
      </w:pPr>
      <w:r>
        <w:rPr>
          <w:b/>
          <w:sz w:val="22"/>
          <w:szCs w:val="22"/>
        </w:rPr>
        <w:t>ВЛАДИМИРСКАЯ ОБЛАСТЬ</w:t>
      </w:r>
    </w:p>
    <w:p>
      <w:pPr>
        <w:pStyle w:val="Normal"/>
        <w:jc w:val="center"/>
        <w:rPr>
          <w:b/>
          <w:b/>
          <w:sz w:val="22"/>
          <w:szCs w:val="22"/>
        </w:rPr>
      </w:pPr>
      <w:r>
        <w:rPr>
          <w:b/>
          <w:sz w:val="22"/>
          <w:szCs w:val="22"/>
        </w:rPr>
      </w:r>
    </w:p>
    <w:p>
      <w:pPr>
        <w:pStyle w:val="Normal"/>
        <w:jc w:val="center"/>
        <w:rPr>
          <w:b/>
          <w:b/>
          <w:sz w:val="22"/>
          <w:szCs w:val="22"/>
        </w:rPr>
      </w:pPr>
      <w:r>
        <w:rPr>
          <w:b/>
          <w:sz w:val="22"/>
          <w:szCs w:val="22"/>
        </w:rPr>
        <w:t xml:space="preserve">СОВЕТ НАРОДНЫХ ДЕПУТАТОВ МУНИЦИПАЛЬНОГО ОБРАЗОВАНИЯ </w:t>
      </w:r>
    </w:p>
    <w:p>
      <w:pPr>
        <w:pStyle w:val="Normal"/>
        <w:jc w:val="center"/>
        <w:rPr>
          <w:b/>
          <w:b/>
          <w:sz w:val="22"/>
          <w:szCs w:val="22"/>
        </w:rPr>
      </w:pPr>
      <w:r>
        <w:rPr>
          <w:b/>
          <w:sz w:val="22"/>
          <w:szCs w:val="22"/>
        </w:rPr>
        <w:t xml:space="preserve">ИЛЬКИНСКОЕ СЕЛЬСКОЕ ПОСЕЛЕНИЕ МЕЛЕНКОВСКОГО МУНИЦИПАЛЬНОГО РАЙОНА ВЛАДИМИРСКОЙ ОБЛАСТИ </w:t>
      </w:r>
    </w:p>
    <w:p>
      <w:pPr>
        <w:pStyle w:val="Style17"/>
        <w:spacing w:before="0" w:after="0"/>
        <w:jc w:val="center"/>
        <w:rPr>
          <w:rFonts w:eastAsia="Tahoma" w:cs="Times New Roman"/>
          <w:b/>
          <w:b/>
          <w:caps/>
          <w:sz w:val="22"/>
          <w:szCs w:val="22"/>
        </w:rPr>
      </w:pPr>
      <w:r>
        <w:rPr>
          <w:rFonts w:eastAsia="Tahoma" w:cs="Times New Roman"/>
          <w:b/>
          <w:caps/>
          <w:sz w:val="22"/>
          <w:szCs w:val="22"/>
        </w:rPr>
      </w:r>
    </w:p>
    <w:p>
      <w:pPr>
        <w:pStyle w:val="Normal"/>
        <w:jc w:val="center"/>
        <w:rPr>
          <w:b/>
          <w:b/>
          <w:sz w:val="28"/>
          <w:szCs w:val="28"/>
        </w:rPr>
      </w:pPr>
      <w:r>
        <w:rPr>
          <w:rFonts w:eastAsia="Tahoma"/>
          <w:b/>
          <w:caps/>
          <w:sz w:val="22"/>
          <w:szCs w:val="22"/>
        </w:rPr>
        <w:t>РЕШЕНИЕ</w:t>
      </w:r>
    </w:p>
    <w:p>
      <w:pPr>
        <w:pStyle w:val="Normal"/>
        <w:jc w:val="center"/>
        <w:rPr>
          <w:b/>
          <w:b/>
          <w:sz w:val="28"/>
          <w:szCs w:val="28"/>
        </w:rPr>
      </w:pPr>
      <w:r>
        <w:rPr>
          <w:b/>
          <w:sz w:val="28"/>
          <w:szCs w:val="28"/>
        </w:rPr>
      </w:r>
    </w:p>
    <w:p>
      <w:pPr>
        <w:pStyle w:val="Normal"/>
        <w:rPr/>
      </w:pPr>
      <w:r>
        <w:rPr>
          <w:sz w:val="28"/>
          <w:szCs w:val="28"/>
        </w:rPr>
        <w:t xml:space="preserve">      </w:t>
      </w:r>
      <w:r>
        <w:rPr>
          <w:sz w:val="24"/>
          <w:szCs w:val="24"/>
        </w:rPr>
        <w:t xml:space="preserve">от        </w:t>
      </w:r>
      <w:r>
        <w:rPr>
          <w:sz w:val="24"/>
          <w:szCs w:val="24"/>
        </w:rPr>
        <w:t>15.</w:t>
      </w:r>
      <w:r>
        <w:rPr>
          <w:sz w:val="24"/>
          <w:szCs w:val="24"/>
          <w:lang w:val="en-US"/>
        </w:rPr>
        <w:t>09</w:t>
      </w:r>
      <w:r>
        <w:rPr>
          <w:sz w:val="24"/>
          <w:szCs w:val="24"/>
        </w:rPr>
        <w:t>.2021 г.                                                                                                  №</w:t>
      </w:r>
      <w:r>
        <w:rPr>
          <w:sz w:val="24"/>
          <w:szCs w:val="24"/>
          <w:lang w:val="en-US"/>
        </w:rPr>
        <w:t>23</w:t>
      </w:r>
      <w:r>
        <w:rPr>
          <w:sz w:val="24"/>
          <w:szCs w:val="24"/>
        </w:rPr>
        <w:t xml:space="preserve">  </w:t>
      </w:r>
    </w:p>
    <w:p>
      <w:pPr>
        <w:pStyle w:val="Normal"/>
        <w:rPr>
          <w:sz w:val="24"/>
          <w:szCs w:val="24"/>
        </w:rPr>
      </w:pPr>
      <w:r>
        <w:rPr>
          <w:sz w:val="24"/>
          <w:szCs w:val="24"/>
        </w:rPr>
        <w:t xml:space="preserve">                                                               </w:t>
      </w:r>
      <w:r>
        <w:rPr>
          <w:sz w:val="24"/>
          <w:szCs w:val="24"/>
        </w:rPr>
        <w:t>с. Илькино</w:t>
      </w:r>
    </w:p>
    <w:p>
      <w:pPr>
        <w:pStyle w:val="Normal"/>
        <w:rPr>
          <w:sz w:val="24"/>
          <w:szCs w:val="24"/>
        </w:rPr>
      </w:pPr>
      <w:r>
        <w:rPr>
          <w:sz w:val="24"/>
          <w:szCs w:val="24"/>
        </w:rPr>
      </w:r>
    </w:p>
    <w:p>
      <w:pPr>
        <w:pStyle w:val="ConsPlusTitle"/>
        <w:rPr>
          <w:rFonts w:ascii="Times New Roman" w:hAnsi="Times New Roman" w:cs="Times New Roman"/>
          <w:i/>
          <w:i/>
          <w:sz w:val="24"/>
          <w:szCs w:val="24"/>
        </w:rPr>
      </w:pPr>
      <w:r>
        <w:rPr>
          <w:rFonts w:cs="Times New Roman" w:ascii="Times New Roman" w:hAnsi="Times New Roman"/>
          <w:i/>
          <w:sz w:val="24"/>
          <w:szCs w:val="24"/>
        </w:rPr>
        <w:t>Об утверждении положения «О порядке</w:t>
      </w:r>
    </w:p>
    <w:p>
      <w:pPr>
        <w:pStyle w:val="ConsPlusTitle"/>
        <w:rPr/>
      </w:pPr>
      <w:r>
        <w:rPr>
          <w:rFonts w:cs="Times New Roman" w:ascii="Times New Roman" w:hAnsi="Times New Roman"/>
          <w:i/>
          <w:sz w:val="24"/>
          <w:szCs w:val="24"/>
        </w:rPr>
        <w:t xml:space="preserve">предоставления и исполнения муниципальных </w:t>
      </w:r>
    </w:p>
    <w:p>
      <w:pPr>
        <w:pStyle w:val="ConsPlusTitle"/>
        <w:rPr/>
      </w:pPr>
      <w:r>
        <w:rPr>
          <w:rFonts w:cs="Times New Roman" w:ascii="Times New Roman" w:hAnsi="Times New Roman"/>
          <w:i/>
          <w:sz w:val="24"/>
          <w:szCs w:val="24"/>
        </w:rPr>
        <w:t xml:space="preserve">гарантий муниципальным образованием Илькинское </w:t>
      </w:r>
    </w:p>
    <w:p>
      <w:pPr>
        <w:pStyle w:val="ConsPlusTitle"/>
        <w:rPr/>
      </w:pPr>
      <w:r>
        <w:rPr>
          <w:rFonts w:cs="Times New Roman" w:ascii="Times New Roman" w:hAnsi="Times New Roman"/>
          <w:i/>
          <w:sz w:val="24"/>
          <w:szCs w:val="24"/>
        </w:rPr>
        <w:t xml:space="preserve">сельское поселение Меленковского муниципального </w:t>
      </w:r>
    </w:p>
    <w:p>
      <w:pPr>
        <w:pStyle w:val="ConsPlusTitle"/>
        <w:rPr/>
      </w:pPr>
      <w:r>
        <w:rPr>
          <w:rFonts w:cs="Times New Roman" w:ascii="Times New Roman" w:hAnsi="Times New Roman"/>
          <w:i/>
          <w:sz w:val="24"/>
          <w:szCs w:val="24"/>
        </w:rPr>
        <w:t>района Владимирской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6"/>
          <w:szCs w:val="26"/>
        </w:rPr>
        <w:t>В соответствии со статьей 115 Бюджетного кодекса Российской Федерации, руководствуясь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Илькинское сельское поселение Меленковского муниципального района Владимирской области, Совет народных депутатов муниципального образования Илькинское сельское поселение Меленковского муниципального района Владимирской области</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6"/>
          <w:szCs w:val="26"/>
        </w:rPr>
        <w:t>решил:</w:t>
      </w:r>
    </w:p>
    <w:p>
      <w:pPr>
        <w:pStyle w:val="ConsPlusNormal"/>
        <w:spacing w:before="220" w:after="0"/>
        <w:ind w:firstLine="540"/>
        <w:jc w:val="both"/>
        <w:rPr/>
      </w:pPr>
      <w:r>
        <w:rPr>
          <w:rFonts w:cs="Times New Roman" w:ascii="Times New Roman" w:hAnsi="Times New Roman"/>
          <w:sz w:val="26"/>
          <w:szCs w:val="26"/>
        </w:rPr>
        <w:t xml:space="preserve">1. Утвердить </w:t>
      </w:r>
      <w:hyperlink w:anchor="P29">
        <w:r>
          <w:rPr>
            <w:rStyle w:val="ListLabel1"/>
            <w:rFonts w:cs="Times New Roman" w:ascii="Times New Roman" w:hAnsi="Times New Roman"/>
            <w:sz w:val="26"/>
            <w:szCs w:val="26"/>
          </w:rPr>
          <w:t>Положение</w:t>
        </w:r>
      </w:hyperlink>
      <w:r>
        <w:rPr>
          <w:rFonts w:cs="Times New Roman" w:ascii="Times New Roman" w:hAnsi="Times New Roman"/>
          <w:sz w:val="26"/>
          <w:szCs w:val="26"/>
        </w:rPr>
        <w:t xml:space="preserve"> о порядке предоставления и исполнения муниципальных гарантий муниципальным образованием Илькинское сельское поселение Меленковского муниципального района Владимирской области согласно приложению.</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6"/>
          <w:szCs w:val="26"/>
        </w:rPr>
        <w:t>3. Настоящее решение вступает в силу с 1 января 2022 года.</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ind w:right="-181" w:hanging="0"/>
        <w:jc w:val="both"/>
        <w:rPr>
          <w:sz w:val="26"/>
          <w:szCs w:val="26"/>
        </w:rPr>
      </w:pPr>
      <w:r>
        <w:rPr>
          <w:b w:val="false"/>
          <w:bCs w:val="false"/>
          <w:sz w:val="26"/>
          <w:szCs w:val="26"/>
        </w:rPr>
        <w:t xml:space="preserve">Глава муниципального образования </w:t>
        <w:tab/>
        <w:t xml:space="preserve"> </w:t>
      </w:r>
    </w:p>
    <w:p>
      <w:pPr>
        <w:pStyle w:val="Normal"/>
        <w:ind w:right="-181" w:hanging="0"/>
        <w:jc w:val="both"/>
        <w:rPr>
          <w:sz w:val="26"/>
          <w:szCs w:val="26"/>
        </w:rPr>
      </w:pPr>
      <w:r>
        <w:rPr>
          <w:b w:val="false"/>
          <w:bCs w:val="false"/>
          <w:sz w:val="26"/>
          <w:szCs w:val="26"/>
        </w:rPr>
        <w:t xml:space="preserve">Илькинское сельское поселение Меленковского </w:t>
      </w:r>
    </w:p>
    <w:p>
      <w:pPr>
        <w:pStyle w:val="Normal"/>
        <w:ind w:right="-181" w:hanging="0"/>
        <w:jc w:val="both"/>
        <w:rPr>
          <w:sz w:val="26"/>
          <w:szCs w:val="26"/>
        </w:rPr>
      </w:pPr>
      <w:r>
        <w:rPr>
          <w:b w:val="false"/>
          <w:bCs w:val="false"/>
          <w:sz w:val="26"/>
          <w:szCs w:val="26"/>
        </w:rPr>
        <w:t>муниципального района Владимирской области,</w:t>
      </w:r>
    </w:p>
    <w:p>
      <w:pPr>
        <w:pStyle w:val="Normal"/>
        <w:ind w:right="-181" w:hanging="0"/>
        <w:jc w:val="both"/>
        <w:rPr>
          <w:sz w:val="26"/>
          <w:szCs w:val="26"/>
        </w:rPr>
      </w:pPr>
      <w:r>
        <w:rPr>
          <w:b w:val="false"/>
          <w:bCs w:val="false"/>
          <w:sz w:val="26"/>
          <w:szCs w:val="26"/>
        </w:rPr>
        <w:t>председатель Совета народных депутатов                                             Лукашина Л.А.</w:t>
      </w:r>
      <w:bookmarkStart w:id="0" w:name="_GoBack"/>
      <w:bookmarkEnd w:id="0"/>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sz w:val="26"/>
          <w:szCs w:val="26"/>
        </w:rPr>
      </w:pPr>
      <w:r>
        <w:rPr>
          <w:sz w:val="26"/>
          <w:szCs w:val="26"/>
        </w:rPr>
      </w:r>
    </w:p>
    <w:p>
      <w:pPr>
        <w:pStyle w:val="ConsPlusNormal"/>
        <w:jc w:val="both"/>
        <w:rPr>
          <w:sz w:val="26"/>
          <w:szCs w:val="26"/>
        </w:rPr>
      </w:pPr>
      <w:r>
        <w:rPr>
          <w:sz w:val="26"/>
          <w:szCs w:val="26"/>
        </w:rPr>
      </w:r>
    </w:p>
    <w:p>
      <w:pPr>
        <w:pStyle w:val="ConsPlusNormal"/>
        <w:jc w:val="both"/>
        <w:rPr>
          <w:sz w:val="26"/>
          <w:szCs w:val="26"/>
        </w:rPr>
      </w:pPr>
      <w:r>
        <w:rPr>
          <w:sz w:val="26"/>
          <w:szCs w:val="26"/>
        </w:rPr>
      </w:r>
    </w:p>
    <w:p>
      <w:pPr>
        <w:pStyle w:val="ConsPlusNormal"/>
        <w:jc w:val="both"/>
        <w:rPr/>
      </w:pPr>
      <w:r>
        <w:rPr/>
      </w:r>
    </w:p>
    <w:p>
      <w:pPr>
        <w:pStyle w:val="ConsPlusNormal"/>
        <w:numPr>
          <w:ilvl w:val="0"/>
          <w:numId w:val="0"/>
        </w:numPr>
        <w:jc w:val="right"/>
        <w:outlineLvl w:val="0"/>
        <w:rPr/>
      </w:pPr>
      <w:r>
        <w:rPr>
          <w:rFonts w:cs="Times New Roman" w:ascii="Times New Roman" w:hAnsi="Times New Roman"/>
          <w:sz w:val="24"/>
          <w:szCs w:val="24"/>
        </w:rPr>
        <w:t>Приложение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решению Совета народных депутатов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образования  Илькинское сельское поселение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Меленковского муниципального района Владимирской области</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от </w:t>
      </w:r>
      <w:r>
        <w:rPr>
          <w:rFonts w:cs="Times New Roman" w:ascii="Times New Roman" w:hAnsi="Times New Roman"/>
          <w:sz w:val="24"/>
          <w:szCs w:val="24"/>
        </w:rPr>
        <w:t>15.</w:t>
      </w:r>
      <w:r>
        <w:rPr>
          <w:rFonts w:cs="Times New Roman" w:ascii="Times New Roman" w:hAnsi="Times New Roman"/>
          <w:sz w:val="24"/>
          <w:szCs w:val="24"/>
          <w:lang w:val="en-US"/>
        </w:rPr>
        <w:t>09.</w:t>
      </w:r>
      <w:r>
        <w:rPr>
          <w:rFonts w:cs="Times New Roman" w:ascii="Times New Roman" w:hAnsi="Times New Roman"/>
          <w:sz w:val="24"/>
          <w:szCs w:val="24"/>
        </w:rPr>
        <w:t xml:space="preserve">021 г. № </w:t>
      </w:r>
      <w:r>
        <w:rPr>
          <w:rFonts w:cs="Times New Roman" w:ascii="Times New Roman" w:hAnsi="Times New Roman"/>
          <w:sz w:val="24"/>
          <w:szCs w:val="24"/>
          <w:lang w:val="en-US"/>
        </w:rPr>
        <w:t>23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1" w:name="P29"/>
      <w:bookmarkEnd w:id="1"/>
      <w:r>
        <w:rPr>
          <w:rFonts w:cs="Times New Roman" w:ascii="Times New Roman" w:hAnsi="Times New Roman"/>
          <w:sz w:val="24"/>
          <w:szCs w:val="24"/>
        </w:rPr>
        <w:t>ПОЛОЖЕНИЕ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ПОРЯДКЕ ПРЕДОСТАВЛЕНИЯ И ИСПОЛНЕНИЯ МУНИЦИПАЛЬНЫХ ГАРАНТИЙ МУНИЦИПАЛЬНЫМ ОБРАЗОВАНИЕМ ИЛЬКИНСКОЕ СЕЛЬСКОЕ ПОСЕЛЕНИЕ МЕЛЕНКОВСКОГО МУНИЦИПАЛЬНОГО РАЙОНА ВЛАДИМИРСКОЙ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1.1. Настоящее Положение разработано в соответствии со </w:t>
      </w:r>
      <w:hyperlink r:id="rId2">
        <w:r>
          <w:rPr>
            <w:rStyle w:val="ListLabel1"/>
            <w:rFonts w:cs="Times New Roman" w:ascii="Times New Roman" w:hAnsi="Times New Roman"/>
            <w:sz w:val="24"/>
            <w:szCs w:val="24"/>
          </w:rPr>
          <w:t>статьями 115</w:t>
        </w:r>
      </w:hyperlink>
      <w:r>
        <w:rPr>
          <w:rFonts w:cs="Times New Roman" w:ascii="Times New Roman" w:hAnsi="Times New Roman"/>
          <w:sz w:val="24"/>
          <w:szCs w:val="24"/>
        </w:rPr>
        <w:t xml:space="preserve">, </w:t>
      </w:r>
      <w:hyperlink r:id="rId3">
        <w:r>
          <w:rPr>
            <w:rStyle w:val="ListLabel1"/>
            <w:rFonts w:cs="Times New Roman" w:ascii="Times New Roman" w:hAnsi="Times New Roman"/>
            <w:sz w:val="24"/>
            <w:szCs w:val="24"/>
          </w:rPr>
          <w:t>115.1</w:t>
        </w:r>
      </w:hyperlink>
      <w:r>
        <w:rPr>
          <w:rFonts w:cs="Times New Roman" w:ascii="Times New Roman" w:hAnsi="Times New Roman"/>
          <w:sz w:val="24"/>
          <w:szCs w:val="24"/>
        </w:rPr>
        <w:t xml:space="preserve">, </w:t>
      </w:r>
      <w:hyperlink r:id="rId4">
        <w:r>
          <w:rPr>
            <w:rStyle w:val="ListLabel1"/>
            <w:rFonts w:cs="Times New Roman" w:ascii="Times New Roman" w:hAnsi="Times New Roman"/>
            <w:sz w:val="24"/>
            <w:szCs w:val="24"/>
          </w:rPr>
          <w:t>115.2</w:t>
        </w:r>
      </w:hyperlink>
      <w:r>
        <w:rPr>
          <w:rFonts w:cs="Times New Roman" w:ascii="Times New Roman" w:hAnsi="Times New Roman"/>
          <w:sz w:val="24"/>
          <w:szCs w:val="24"/>
        </w:rPr>
        <w:t xml:space="preserve">, </w:t>
      </w:r>
      <w:hyperlink r:id="rId5">
        <w:r>
          <w:rPr>
            <w:rStyle w:val="ListLabel1"/>
            <w:rFonts w:cs="Times New Roman" w:ascii="Times New Roman" w:hAnsi="Times New Roman"/>
            <w:sz w:val="24"/>
            <w:szCs w:val="24"/>
          </w:rPr>
          <w:t>115.3</w:t>
        </w:r>
      </w:hyperlink>
      <w:r>
        <w:rPr>
          <w:rFonts w:cs="Times New Roman" w:ascii="Times New Roman" w:hAnsi="Times New Roman"/>
          <w:sz w:val="24"/>
          <w:szCs w:val="24"/>
        </w:rPr>
        <w:t xml:space="preserve">, </w:t>
      </w:r>
      <w:hyperlink r:id="rId6">
        <w:r>
          <w:rPr>
            <w:rStyle w:val="ListLabel1"/>
            <w:rFonts w:cs="Times New Roman" w:ascii="Times New Roman" w:hAnsi="Times New Roman"/>
            <w:sz w:val="24"/>
            <w:szCs w:val="24"/>
          </w:rPr>
          <w:t>117</w:t>
        </w:r>
      </w:hyperlink>
      <w:r>
        <w:rPr>
          <w:rFonts w:cs="Times New Roman" w:ascii="Times New Roman" w:hAnsi="Times New Roman"/>
          <w:sz w:val="24"/>
          <w:szCs w:val="24"/>
        </w:rPr>
        <w:t xml:space="preserve"> Бюджетного кодекса Российской Федерации, Гражданским </w:t>
      </w:r>
      <w:hyperlink r:id="rId7">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и устанавливает порядок и условия предоставления и исполнения муниципальных гарантий юридическим лицам для обеспечения исполнения их обязательств перед третьими лицами, а также порядок учета муниципальных гарантий.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Илькинское сельское поселение Меленковского муниципального района Владимирской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1.3.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1.4. Письменная форма муниципальной гарантии является обязательной.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1.5. Муниципальная гарантия предоставляется и исполняется в валюте, в которой выражена сумма основного обязательства.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1.6. Гарант по муниципальной гарантии несет субсидиарную ответственность по обеспеченному им обязательству принципала в пределах суммы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1.7. В муниципальной гарантии указываются: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гаранта и наименование органа, выдавшего гарантию от имени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бенефициара;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принципала;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объем обязательств гаранта по гарантии и предельная сумма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основания выдачи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дата вступления в силу гарантии или событие (условие), с наступлением которого гарантия вступает в силу;</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срок действия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определение гарантийного случая, срок и порядок предъявления требования бенефициара об исполнении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основания отзыва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порядок исполнения гарантом обязательств по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основания уменьшения суммы гарантии при исполнении в полном объеме или в какой либо части гарантии, исполнении (прекращении по иным основаниям) в полном объеме или в какой либо части обязательств принципала, обеспеченных гарантией, и в иных случаях, установленных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основания прекращения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условия основного обязательства, которые не могут быть изменены без предварительного письменного согласия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pPr>
        <w:pStyle w:val="ConsPlusNormal"/>
        <w:spacing w:before="220" w:after="0"/>
        <w:ind w:firstLine="540"/>
        <w:jc w:val="both"/>
        <w:rPr/>
      </w:pPr>
      <w:r>
        <w:rPr>
          <w:rFonts w:cs="Times New Roman" w:ascii="Times New Roman" w:hAnsi="Times New Roman"/>
          <w:sz w:val="24"/>
          <w:szCs w:val="24"/>
        </w:rPr>
        <w:t xml:space="preserve">- иные условия гарантии, а также сведения, определенные Бюджетным </w:t>
      </w:r>
      <w:hyperlink r:id="rId8">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нормативными правовыми актами муниципального образования Илькинское сельское поселение Меленковского муниципального района Владимирской области, актами органа, выдающего гарантию от имени гаранта.</w:t>
      </w:r>
    </w:p>
    <w:p>
      <w:pPr>
        <w:pStyle w:val="ConsPlusNormal"/>
        <w:spacing w:before="220" w:after="0"/>
        <w:ind w:firstLine="540"/>
        <w:jc w:val="both"/>
        <w:rPr/>
      </w:pPr>
      <w:r>
        <w:rPr>
          <w:rFonts w:cs="Times New Roman" w:ascii="Times New Roman" w:hAnsi="Times New Roman"/>
          <w:sz w:val="24"/>
          <w:szCs w:val="24"/>
        </w:rPr>
        <w:t xml:space="preserve">1.8. Муниципальная гарантия, не предусматривающая право регрессного требования гаранта к принципалу, может быть представлена только по обязательствам хозяйственного общества, сто процентов акций (долей) которого принадлежит муниципальному образованию Илькинское сельское поселение Меленковского муниципального района Владимирской области, муниципального унитарного предприятия, имущество которого находится в собственности муниципального образования Илькинское сельское поселение Меленковского муниципального района Владимирской области.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администрации муниципального образования Илькинское сельское поселение Меленковского муниципального района Владимирской области, соответствующее требованиям Бюджетного </w:t>
      </w:r>
      <w:hyperlink r:id="rId9">
        <w:r>
          <w:rPr>
            <w:rStyle w:val="ListLabel1"/>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1.9. 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1.10. Гарант не вправе без предварительного письменного согласия бенефициара изменить условия муниципальной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1.11.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о которым обеспечивается муниципальной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1.12. Муниципальная гарантия, обеспечивающая исполнение обязательств принципала по кредиту (займу, в том числе облигационному) отзывается гарантом только в следующих случаях: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нецелевое использование средств кредита (займа, в том числе облигационного), обеспеченного муниципальной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1.13.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1.14.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1.15. Гарант обязан уведомить принципала о предъявлении требования бенефициара об исполнении гарантии и передать принципалу копию требования.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Гарант обязан в срок, определенный муниципальной гарантией,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Требование бенефициара об исполнении гарантии и приложенные к нему документы признаются необоснованными и (или) несоответствующими условиям гарантии, и гарант отказывает бенефициару в удовлетворении его требования в следующих случаях: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требование и (или) приложенные к нему документы предъявлены гаранту с нарушением установленного гарантией порядка;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требование и (или) приложенные к нему документы не соответствуют условиям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 иных случаях, установленных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1.16.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1.17.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1.18.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1.19.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1.20. Обязательство гаранта перед бенефициаром по муниципальной гарантии прекращается: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с уплатой гарантом бенефициару денежных средств в объеме, определенном в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с истечением определенного в гарантии срока, на который она выдана (срока действия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гарантии при условии фактического отсутствия бенефициаров по такой гарантии и оснований для их возникновения в будущем;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если обязательство принципала, в обеспечение которого предоставлена гарантия, не возникло в установленный срок;</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вследствие отзыва гарантии в случаях и по основаниям, которые указаны в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в иных случаях, установленных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1.21.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1.22. Гарант, которому стало известно о прекращении муниципальной гарантии, обязан уведомить об этом бенефициара и принципала.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1.23.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внутреннего финансирования дефицита районного бюджета, а исполнение обязательств по такой муниципальной гарантии отражается как предоставление бюджетного кредита.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1.24.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районного бюджета.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1.25.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1.26. Кредиты и займы (в том числе облигационные), обеспечиваемые муниципальными гарантиями, должны быть целевыми.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2. Особенность муниципальной гарантии, предоставляемой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обеспечение обязательств, по которым бенефициарами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является неопределенный круг лиц.</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со следующими особенностями: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pPr>
        <w:pStyle w:val="ConsPlusNormal"/>
        <w:spacing w:before="220" w:after="0"/>
        <w:ind w:firstLine="540"/>
        <w:jc w:val="both"/>
        <w:rPr/>
      </w:pPr>
      <w:r>
        <w:rPr>
          <w:rFonts w:cs="Times New Roman" w:ascii="Times New Roman" w:hAnsi="Times New Roman"/>
          <w:sz w:val="24"/>
          <w:szCs w:val="24"/>
        </w:rPr>
        <w:t xml:space="preserve">2.2. 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r:id="rId10">
        <w:r>
          <w:rPr>
            <w:rStyle w:val="ListLabel1"/>
            <w:rFonts w:cs="Times New Roman" w:ascii="Times New Roman" w:hAnsi="Times New Roman"/>
            <w:sz w:val="24"/>
            <w:szCs w:val="24"/>
          </w:rPr>
          <w:t>статьи 115</w:t>
        </w:r>
      </w:hyperlink>
      <w:r>
        <w:rPr>
          <w:rFonts w:cs="Times New Roman" w:ascii="Times New Roman" w:hAnsi="Times New Roman"/>
          <w:sz w:val="24"/>
          <w:szCs w:val="24"/>
        </w:rPr>
        <w:t xml:space="preserve"> Бюджетного кодекса Российской Федерации, если иное не вытекает из </w:t>
      </w:r>
      <w:hyperlink r:id="rId11">
        <w:r>
          <w:rPr>
            <w:rStyle w:val="ListLabel1"/>
            <w:rFonts w:cs="Times New Roman" w:ascii="Times New Roman" w:hAnsi="Times New Roman"/>
            <w:sz w:val="24"/>
            <w:szCs w:val="24"/>
          </w:rPr>
          <w:t>статьи 115.1</w:t>
        </w:r>
      </w:hyperlink>
      <w:r>
        <w:rPr>
          <w:rFonts w:cs="Times New Roman" w:ascii="Times New Roman" w:hAnsi="Times New Roman"/>
          <w:sz w:val="24"/>
          <w:szCs w:val="24"/>
        </w:rPr>
        <w:t xml:space="preserve"> Бюджетного кодекса Российской Федерации, особенностей и существа данного вида гарантий.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3. Порядок и условия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исполнения муниципальных гарантий.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3.1. От имени муниципального образования Илькинское сельское поселение Меленковского муниципального района Владимирской области муниципальные гарантии предоставляются администрацией муниципального образования Илькинское сельское поселение Меленковского муниципального района Владимирской области в пределах общей суммы предоставляемых гарантий, указанной в решении Совета народных депутатов о бюджете на очередной финансовый год (очередной финансовый год и плановый период), в соответствии с требованиями Бюджетного </w:t>
      </w:r>
      <w:hyperlink r:id="rId12">
        <w:r>
          <w:rPr>
            <w:rStyle w:val="ListLabel1"/>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 на основании постановления администрации муниципального образования Илькинское сельское поселение Меленковского муниципального района Владимирской области, а также договора о предоставлении муниципальной гарантии при соблюдении следующих условий: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финансовое состояние принципала является удовлетворительным;</w:t>
      </w:r>
    </w:p>
    <w:p>
      <w:pPr>
        <w:pStyle w:val="ConsPlusNormal"/>
        <w:spacing w:before="220" w:after="0"/>
        <w:ind w:firstLine="540"/>
        <w:jc w:val="both"/>
        <w:rPr/>
      </w:pPr>
      <w:r>
        <w:rPr>
          <w:rFonts w:cs="Times New Roman" w:ascii="Times New Roman" w:hAnsi="Times New Roman"/>
          <w:sz w:val="24"/>
          <w:szCs w:val="24"/>
        </w:rPr>
        <w:t xml:space="preserve">- предоставление принципалом, третьим лицом до даты выдачи муниципальной гарантии соответствующего требованиям </w:t>
      </w:r>
      <w:hyperlink r:id="rId13">
        <w:r>
          <w:rPr>
            <w:rStyle w:val="ListLabel1"/>
            <w:rFonts w:cs="Times New Roman" w:ascii="Times New Roman" w:hAnsi="Times New Roman"/>
            <w:sz w:val="24"/>
            <w:szCs w:val="24"/>
          </w:rPr>
          <w:t>статьи 115.3</w:t>
        </w:r>
      </w:hyperlink>
      <w:r>
        <w:rPr>
          <w:rFonts w:cs="Times New Roman" w:ascii="Times New Roman" w:hAnsi="Times New Roman"/>
          <w:sz w:val="24"/>
          <w:szCs w:val="24"/>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Илькинское сельское поселение Меленковского муниципального района Владимирской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Илькинское сельское поселение Меленковского муниципального района Владимирской области;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муниципального образования Илькинское сельское поселение Меленковского муниципального района Владимирской области на имя главы администрации муниципального образования Илькинское сельское поселение Меленковского муниципального района Владимирской области письменного заявления о предоставлении муниципальной гарантии. В заявлении указываются: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полное наименование заявителя, его юридический и фактический адреса;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обязательство, в обеспечение которого запрашивается гарантия, его сумма и срок;</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обеспечение исполнения обязательств по удовлетворению регрессного требования к принципалу;</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бенефициара;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направления расходования средств, предоставленных по обязательствам, обеспеченным муниципальной гарантией.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К заявлению должен быть приложен следующий пакет документов: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государственную регистрацию заявителя;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копии устава, заверенные налоговой инспекции либо нотариально;</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баланс на последнюю отчетную дату, а также баланс за последние два года, с отметкой налоговой инспекцией о принятии, с приложениями;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заключение о финансовом состоянии заявителя, выданное организацией, имеющей лицензию на осуществление аудиторской деятельности;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цели и обоснования получения кредитных средств (бизнес-план);</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наличие у получателя ликвидного обеспечения предоставляемой муниципальной гарантии (отчет об оценке залога, составленный организацией, имеющей лицензию на осуществление оценочной деятельности, и (или) договор поручительства и (или) банковская гарантия);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письма-соглашения с территориальным агентством по делам о несостоятельности (банкротстве), если предприятие состоит в нем на учете;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документ, подтверждающий полномочия лица, подписывающего договоры, обязательства, соглашения по обеспечению исполнения обязательства.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3.3. Представленный принципалом полный пакет документов глава администрации Меленковского района в течение 5 рабочих дней направляет в финансовое управление администрации муниципального образования Илькинское сельское поселение Меленковского муниципального района Владимирской области (далее - финансовое управление) для рассмотрения вопроса о возможности предоставления муниципальной гарантии принципалу.</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Анализ финансового состояния принципала, проверка достаточности, надежности и ликвидности обеспечения в целях предоставления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осуществляется финансовым управлением в соответствии с актами администрации муниципального образования Илькинское сельское поселение Меленковского муниципального района Владимирской области. По итогам рассмотрения представленных документов финансовое управление в срок не более десяти рабочих дней со дня получения полного пакета документов разрабатывает заключение о возможности предоставления муниципальной гарантии. Заключение должно включать следующие вопросы: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оценка финансового состояния принципала;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соответствие принципала, его поручителей (гаранта) требованиям, установленным п. 3.1 настоящего Порядка;</w:t>
      </w:r>
    </w:p>
    <w:p>
      <w:pPr>
        <w:pStyle w:val="ConsPlusNormal"/>
        <w:spacing w:before="220" w:after="0"/>
        <w:ind w:firstLine="540"/>
        <w:jc w:val="both"/>
        <w:rPr/>
      </w:pPr>
      <w:r>
        <w:rPr>
          <w:rFonts w:cs="Times New Roman" w:ascii="Times New Roman" w:hAnsi="Times New Roman"/>
          <w:sz w:val="24"/>
          <w:szCs w:val="24"/>
        </w:rPr>
        <w:t xml:space="preserve">- предоставление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какой-либо его части гарантии в соответствии с Бюджетным </w:t>
      </w:r>
      <w:hyperlink r:id="rId14">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(в случае права регрессного требования).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3.4. Решение о предоставлении или об отказе в предоставлении муниципальной гарантии принимается главой администрации муниципального образования Илькинское сельское поселение Меленковского муниципального района Владимирской области в течение 10 рабочих дней на основании предоставленного финансовым управлением заключения о возможности предоставления муниципальной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случае положительного решения финансовое управление готовит проект постановления администрации муниципального образования Илькинское сельское поселение Меленковского муниципального района Владимирской области, где указываются наименование принципала, цель, сумма и срок муниципальной гарантии, установление либо отсутствие права регрессного требования, наименование гаранта, наименование бенефициара.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В случае отказа в предоставлении муниципальной гарантии финансовое управление готовит уведомление об отказе в предоставлении муниципальной гарантии от имени администрации муниципального образования Илькинское сельское поселение Меленковского муниципального района Владимирской области, которое после подписания направляется заявителю.</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3.5. Администрация муниципального образования Илькинское сельское поселение Меленковского муниципального района Владимирской области в лице главы администрации муниципального образования Илькинское сельское поселение Меленковского муниципального района Владимирской области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в течение пяти рабочих дней после подписания постановления администрации района о предоставлении муниципальной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3.6.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Илькинское сельское поселение Меленковского муниципального района Владимирской области,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3.7. Решением Совета народных депутатов муниципального образования Илькинское сельское поселение Меленковского муниципального района Владимирской области на очередной финансовый год (очередной финансовый год и плановый период) предусматриваются бюджетные ассигнования на возможное исполнение выданных муниципальных гарантий. Общий объем бюджетных ассигнований, которые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3.8.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администрацией муниципального образования Илькинское сельское поселение Меленковского муниципального района Владимирской области в соответствии с решением Совета народных депутатов о бюджете.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4. Обеспечение исполнения обязательств принципала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 удовлетворению регрессного требования гаранта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к принципалу по муниципальной гарантии.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государственные (муниципальные) гарантии, залог имущества.</w:t>
      </w:r>
    </w:p>
    <w:p>
      <w:pPr>
        <w:pStyle w:val="ConsPlusNormal"/>
        <w:spacing w:before="220" w:after="0"/>
        <w:ind w:firstLine="540"/>
        <w:jc w:val="both"/>
        <w:rPr/>
      </w:pPr>
      <w:r>
        <w:rPr>
          <w:rFonts w:cs="Times New Roman" w:ascii="Times New Roman" w:hAnsi="Times New Roman"/>
          <w:sz w:val="24"/>
          <w:szCs w:val="24"/>
        </w:rPr>
        <w:t xml:space="preserve">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Бюджетным </w:t>
      </w:r>
      <w:hyperlink r:id="rId15">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а именно не допускается принятие в качестве обеспечения исполнения обязательств: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муниципальным образованием Илькинское сельское поселение Меленковского муниципального района Владимирской области;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банковских гарантий и поручительств юридических лиц, имеющих просроченную (неурегулированную) задолженность по денежным обязательствам перед муниципальным образованием Илькинское сельское поселение Меленковского муниципального района Владимирской области, и имеющих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Объем (сумма) обеспечения регрессных требований определяется с учетом: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финансового состояния принципала;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формы предоставления обеспечения (залог имущества, банковская гарантия, поручительство);</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объема муниципальной гарантии.</w:t>
      </w:r>
    </w:p>
    <w:p>
      <w:pPr>
        <w:pStyle w:val="ConsPlusNormal"/>
        <w:spacing w:before="220" w:after="0"/>
        <w:ind w:firstLine="540"/>
        <w:jc w:val="both"/>
        <w:rPr/>
      </w:pPr>
      <w:r>
        <w:rPr>
          <w:rFonts w:cs="Times New Roman" w:ascii="Times New Roman" w:hAnsi="Times New Roman"/>
          <w:sz w:val="24"/>
          <w:szCs w:val="24"/>
        </w:rPr>
        <w:t xml:space="preserve">4.3.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положениями Бюджетного </w:t>
      </w:r>
      <w:hyperlink r:id="rId16">
        <w:r>
          <w:rPr>
            <w:rStyle w:val="ListLabel1"/>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принципалом с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оценка надежности банковской гарантии, поручительства осуществляется в соответствии с муниципальным правовым актом администрации муниципального образования Илькинское сельское поселение Меленковского муниципального района Владимирской области финансовым управлением.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Илькинское сельское поселение Меленковского муниципального района Владимирской области.</w:t>
      </w:r>
    </w:p>
    <w:p>
      <w:pPr>
        <w:pStyle w:val="ConsPlusNormal"/>
        <w:spacing w:before="220" w:after="0"/>
        <w:ind w:firstLine="540"/>
        <w:jc w:val="both"/>
        <w:rPr/>
      </w:pPr>
      <w:r>
        <w:rPr>
          <w:rFonts w:cs="Times New Roman" w:ascii="Times New Roman" w:hAnsi="Times New Roman"/>
          <w:sz w:val="24"/>
          <w:szCs w:val="24"/>
        </w:rPr>
        <w:t xml:space="preserve">4.5.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17">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гражданским законодательством Российской Федерации и (или) муниципальным правовым актом администрации муниципального образования Илькинское сельское поселение Меленковского муниципального района Владимирской области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муниципальным правовым актом администрации муниципального образования Илькинское сельское поселение Меленковского муниципального района Владимирской области,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pPr>
        <w:pStyle w:val="ConsPlusNormal"/>
        <w:spacing w:before="220" w:after="0"/>
        <w:ind w:firstLine="540"/>
        <w:jc w:val="both"/>
        <w:rPr/>
      </w:pPr>
      <w:r>
        <w:rPr>
          <w:rFonts w:cs="Times New Roman" w:ascii="Times New Roman" w:hAnsi="Times New Roman"/>
          <w:sz w:val="24"/>
          <w:szCs w:val="24"/>
        </w:rPr>
        <w:t xml:space="preserve">4.6.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Бюджетным </w:t>
      </w:r>
      <w:hyperlink r:id="rId18">
        <w:r>
          <w:rPr>
            <w:rStyle w:val="ListLabel1"/>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гражданским законодательством Российской Федерации и (или) муниципальным правовым актом администрации муниципального образования Илькинское сельское поселение Меленковского муниципального района Владимирской области,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5. Учет муниципальных гарантий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Обязательства, вытекающие из муниципальной гарантии, включаются в состав муниципального внутреннего долга муниципального образования Илькинское сельское поселение Меленковского муниципального района Владимирской области.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5.2. Предоставление и исполнение муниципальной гарантии подлежит отражению в муниципальной долговой книге муниципального образования Илькинское сельское поселение Меленковского муниципального района Владимирской области.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5.3. Финансовое управление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5.4. Программа муниципальных гарантий муниципального образования Илькинское сельское поселение Меленковского муниципального района Владимирской области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общий объем гарантий;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наличие (отсутствие) права регрессного требования гаранта к принципалам;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 иные условия предоставления и исполнения гарантий.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5.5. Программа муниципальных гарантий муниципального образования Илькинское сельское поселение Меленковского муниципального района Владимирской области в валюте Российской Федерации является приложением к решению о бюджете муниципального образования Илькинское сельское поселение Меленковского муниципального района Владимирской области на очередной финансовый год и плановый период.</w:t>
      </w:r>
    </w:p>
    <w:p>
      <w:pPr>
        <w:pStyle w:val="ConsPlusNormal"/>
        <w:jc w:val="both"/>
        <w:rPr/>
      </w:pPr>
      <w:r>
        <w:rPr/>
      </w:r>
    </w:p>
    <w:p>
      <w:pPr>
        <w:pStyle w:val="ConsPlusNormal"/>
        <w:jc w:val="both"/>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10f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zh-CN" w:bidi="ar-SA"/>
    </w:rPr>
  </w:style>
  <w:style w:type="paragraph" w:styleId="2">
    <w:name w:val="Heading 2"/>
    <w:basedOn w:val="Normal"/>
    <w:next w:val="Normal"/>
    <w:link w:val="20"/>
    <w:qFormat/>
    <w:rsid w:val="00c4371f"/>
    <w:pPr>
      <w:keepNext w:val="true"/>
      <w:numPr>
        <w:ilvl w:val="1"/>
        <w:numId w:val="1"/>
      </w:numPr>
      <w:tabs>
        <w:tab w:val="clear" w:pos="708"/>
        <w:tab w:val="left" w:pos="6647" w:leader="none"/>
      </w:tabs>
      <w:jc w:val="both"/>
      <w:outlineLvl w:val="1"/>
    </w:pPr>
    <w:rPr>
      <w:b/>
      <w:bCs/>
      <w:sz w:val="24"/>
      <w:szCs w:val="24"/>
    </w:rPr>
  </w:style>
  <w:style w:type="character" w:styleId="DefaultParagraphFont" w:default="1">
    <w:name w:val="Default Paragraph Font"/>
    <w:uiPriority w:val="1"/>
    <w:semiHidden/>
    <w:unhideWhenUsed/>
    <w:qFormat/>
    <w:rPr/>
  </w:style>
  <w:style w:type="character" w:styleId="4" w:customStyle="1">
    <w:name w:val="Основной шрифт абзаца4"/>
    <w:qFormat/>
    <w:rsid w:val="003641c7"/>
    <w:rPr/>
  </w:style>
  <w:style w:type="character" w:styleId="Style13" w:customStyle="1">
    <w:name w:val="Основной текст Знак"/>
    <w:basedOn w:val="DefaultParagraphFont"/>
    <w:link w:val="a3"/>
    <w:qFormat/>
    <w:rsid w:val="00c4371f"/>
    <w:rPr>
      <w:rFonts w:ascii="Times New Roman" w:hAnsi="Times New Roman" w:eastAsia="Lucida Sans Unicode" w:cs="Tahoma"/>
      <w:sz w:val="24"/>
      <w:szCs w:val="20"/>
      <w:lang w:eastAsia="zh-CN"/>
    </w:rPr>
  </w:style>
  <w:style w:type="character" w:styleId="21" w:customStyle="1">
    <w:name w:val="Заголовок 2 Знак"/>
    <w:basedOn w:val="DefaultParagraphFont"/>
    <w:link w:val="2"/>
    <w:qFormat/>
    <w:rsid w:val="00c4371f"/>
    <w:rPr>
      <w:rFonts w:ascii="Times New Roman" w:hAnsi="Times New Roman" w:eastAsia="Times New Roman" w:cs="Times New Roman"/>
      <w:b/>
      <w:bCs/>
      <w:sz w:val="24"/>
      <w:szCs w:val="24"/>
      <w:lang w:eastAsia="zh-CN"/>
    </w:rPr>
  </w:style>
  <w:style w:type="character" w:styleId="Style14" w:customStyle="1">
    <w:name w:val="Текст выноски Знак"/>
    <w:basedOn w:val="DefaultParagraphFont"/>
    <w:link w:val="a5"/>
    <w:uiPriority w:val="99"/>
    <w:semiHidden/>
    <w:qFormat/>
    <w:rsid w:val="00e4157e"/>
    <w:rPr>
      <w:rFonts w:ascii="Tahoma" w:hAnsi="Tahoma" w:eastAsia="Times New Roman" w:cs="Tahoma"/>
      <w:sz w:val="16"/>
      <w:szCs w:val="16"/>
      <w:lang w:eastAsia="zh-CN"/>
    </w:rPr>
  </w:style>
  <w:style w:type="character" w:styleId="ListLabel1">
    <w:name w:val="ListLabel 1"/>
    <w:qFormat/>
    <w:rPr>
      <w:rFonts w:ascii="Times New Roman" w:hAnsi="Times New Roman" w:cs="Times New Roman"/>
      <w:sz w:val="24"/>
      <w:szCs w:val="24"/>
    </w:rPr>
  </w:style>
  <w:style w:type="character" w:styleId="Style15">
    <w:name w:val="Интернет-ссылка"/>
    <w:rPr>
      <w:color w:val="000080"/>
      <w:u w:val="single"/>
      <w:lang w:val="zxx" w:eastAsia="zxx" w:bidi="zxx"/>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cs="Times New Roman"/>
      <w:sz w:val="26"/>
      <w:szCs w:val="26"/>
    </w:rPr>
  </w:style>
  <w:style w:type="character" w:styleId="ListLabel5">
    <w:name w:val="ListLabel 5"/>
    <w:qFormat/>
    <w:rPr>
      <w:rFonts w:ascii="Times New Roman" w:hAnsi="Times New Roman" w:cs="Times New Roman"/>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4"/>
    <w:rsid w:val="00c4371f"/>
    <w:pPr>
      <w:widowControl w:val="false"/>
      <w:spacing w:before="0" w:after="120"/>
    </w:pPr>
    <w:rPr>
      <w:rFonts w:eastAsia="Lucida Sans Unicode" w:cs="Tahoma"/>
      <w:sz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2f6018"/>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Title" w:customStyle="1">
    <w:name w:val="ConsPlusTitle"/>
    <w:qFormat/>
    <w:rsid w:val="002f6018"/>
    <w:pPr>
      <w:widowControl w:val="false"/>
      <w:bidi w:val="0"/>
      <w:spacing w:lineRule="auto" w:line="240" w:before="0" w:after="0"/>
      <w:jc w:val="left"/>
    </w:pPr>
    <w:rPr>
      <w:rFonts w:ascii="Calibri" w:hAnsi="Calibri" w:eastAsia="Times New Roman" w:cs="Calibri" w:asciiTheme="minorHAnsi" w:hAnsiTheme="minorHAnsi"/>
      <w:b/>
      <w:color w:val="auto"/>
      <w:kern w:val="0"/>
      <w:sz w:val="20"/>
      <w:szCs w:val="20"/>
      <w:lang w:val="ru-RU" w:eastAsia="ru-RU" w:bidi="ar-SA"/>
    </w:rPr>
  </w:style>
  <w:style w:type="paragraph" w:styleId="ConsPlusTitlePage" w:customStyle="1">
    <w:name w:val="ConsPlusTitlePage"/>
    <w:qFormat/>
    <w:rsid w:val="002f6018"/>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6"/>
    <w:uiPriority w:val="99"/>
    <w:semiHidden/>
    <w:unhideWhenUsed/>
    <w:qFormat/>
    <w:rsid w:val="00e4157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79F6C4679ABD8A3208E772D080932889BF96D129C2173CE749CB93EB04E21A0D617734F40E8FD4A79684A2C2A4736448B057DC47BDDJ5pBL" TargetMode="External"/><Relationship Id="rId3" Type="http://schemas.openxmlformats.org/officeDocument/2006/relationships/hyperlink" Target="consultantplus://offline/ref=379F6C4679ABD8A3208E772D080932889BF96D129C2173CE749CB93EB04E21A0D617734F41ECFF4A79684A2C2A4736448B057DC47BDDJ5pBL" TargetMode="External"/><Relationship Id="rId4" Type="http://schemas.openxmlformats.org/officeDocument/2006/relationships/hyperlink" Target="consultantplus://offline/ref=379F6C4679ABD8A3208E772D080932889BF96D129C2173CE749CB93EB04E21A0D617734F41EFFC4A79684A2C2A4736448B057DC47BDDJ5pBL" TargetMode="External"/><Relationship Id="rId5" Type="http://schemas.openxmlformats.org/officeDocument/2006/relationships/hyperlink" Target="consultantplus://offline/ref=379F6C4679ABD8A3208E772D080932889BF96D129C2173CE749CB93EB04E21A0D617734F41EEFE4A79684A2C2A4736448B057DC47BDDJ5pBL" TargetMode="External"/><Relationship Id="rId6" Type="http://schemas.openxmlformats.org/officeDocument/2006/relationships/hyperlink" Target="consultantplus://offline/ref=379F6C4679ABD8A3208E772D080932889BF96D129C2173CE749CB93EB04E21A0D617734F41E8FA4A79684A2C2A4736448B057DC47BDDJ5pBL" TargetMode="External"/><Relationship Id="rId7" Type="http://schemas.openxmlformats.org/officeDocument/2006/relationships/hyperlink" Target="consultantplus://offline/ref=379F6C4679ABD8A3208E772D080932889BF96C149C2773CE749CB93EB04E21A0C4172B4744E4E74125270C7925J4p6L" TargetMode="External"/><Relationship Id="rId8" Type="http://schemas.openxmlformats.org/officeDocument/2006/relationships/hyperlink" Target="consultantplus://offline/ref=379F6C4679ABD8A3208E772D080932889BF96D129C2173CE749CB93EB04E21A0C4172B4744E4E74125270C7925J4p6L" TargetMode="External"/><Relationship Id="rId9" Type="http://schemas.openxmlformats.org/officeDocument/2006/relationships/hyperlink" Target="consultantplus://offline/ref=379F6C4679ABD8A3208E772D080932889BF96D129C2173CE749CB93EB04E21A0C4172B4744E4E74125270C7925J4p6L" TargetMode="External"/><Relationship Id="rId10" Type="http://schemas.openxmlformats.org/officeDocument/2006/relationships/hyperlink" Target="consultantplus://offline/ref=379F6C4679ABD8A3208E772D080932889BF96D129C2173CE749CB93EB04E21A0D617734F40E8FD4A79684A2C2A4736448B057DC47BDDJ5pBL" TargetMode="External"/><Relationship Id="rId11" Type="http://schemas.openxmlformats.org/officeDocument/2006/relationships/hyperlink" Target="consultantplus://offline/ref=379F6C4679ABD8A3208E772D080932889BF96D129C2173CE749CB93EB04E21A0D617734F41ECFF4A79684A2C2A4736448B057DC47BDDJ5pBL" TargetMode="External"/><Relationship Id="rId12" Type="http://schemas.openxmlformats.org/officeDocument/2006/relationships/hyperlink" Target="consultantplus://offline/ref=379F6C4679ABD8A3208E772D080932889BF96D129C2173CE749CB93EB04E21A0C4172B4744E4E74125270C7925J4p6L" TargetMode="External"/><Relationship Id="rId13" Type="http://schemas.openxmlformats.org/officeDocument/2006/relationships/hyperlink" Target="consultantplus://offline/ref=379F6C4679ABD8A3208E772D080932889BF96D129C2173CE749CB93EB04E21A0D617734F41EEFE4A79684A2C2A4736448B057DC47BDDJ5pBL" TargetMode="External"/><Relationship Id="rId14" Type="http://schemas.openxmlformats.org/officeDocument/2006/relationships/hyperlink" Target="consultantplus://offline/ref=379F6C4679ABD8A3208E772D080932889BF96C189C2B73CE749CB93EB04E21A0C4172B4744E4E74125270C7925J4p6L" TargetMode="External"/><Relationship Id="rId15" Type="http://schemas.openxmlformats.org/officeDocument/2006/relationships/hyperlink" Target="consultantplus://offline/ref=379F6C4679ABD8A3208E772D080932889BF96D129C2173CE749CB93EB04E21A0C4172B4744E4E74125270C7925J4p6L" TargetMode="External"/><Relationship Id="rId16" Type="http://schemas.openxmlformats.org/officeDocument/2006/relationships/hyperlink" Target="consultantplus://offline/ref=379F6C4679ABD8A3208E772D080932889BF96D129C2173CE749CB93EB04E21A0C4172B4744E4E74125270C7925J4p6L" TargetMode="External"/><Relationship Id="rId17" Type="http://schemas.openxmlformats.org/officeDocument/2006/relationships/hyperlink" Target="consultantplus://offline/ref=379F6C4679ABD8A3208E772D080932889BF96D129C2173CE749CB93EB04E21A0C4172B4744E4E74125270C7925J4p6L" TargetMode="External"/><Relationship Id="rId18" Type="http://schemas.openxmlformats.org/officeDocument/2006/relationships/hyperlink" Target="consultantplus://offline/ref=379F6C4679ABD8A3208E772D080932889BF96D129C2173CE749CB93EB04E21A0C4172B4744E4E74125270C7925J4p6L"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LibreOffice/6.2.5.2$Windows_X86_64 LibreOffice_project/1ec314fa52f458adc18c4f025c545a4e8b22c159</Application>
  <Pages>13</Pages>
  <Words>3860</Words>
  <Characters>30436</Characters>
  <CharactersWithSpaces>34371</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2021-08-10T07:41:00Z</dcterms:created>
  <dc:creator>raifo29</dc:creator>
  <dc:description/>
  <dc:language>ru-RU</dc:language>
  <cp:lastModifiedBy/>
  <cp:lastPrinted>2021-09-21T09:43:57Z</cp:lastPrinted>
  <dcterms:modified xsi:type="dcterms:W3CDTF">2021-09-21T09:46:59Z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