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/>
      </w:pPr>
      <w:r>
        <w:rPr/>
        <w:t xml:space="preserve">                                                   </w:t>
      </w:r>
      <w:r>
        <w:rPr>
          <w:highlight w:val="yellow"/>
        </w:rPr>
        <w:t xml:space="preserve">             </w:t>
      </w:r>
      <w:r>
        <w:rPr>
          <w:highlight w:val="yellow"/>
        </w:rPr>
        <w:t>ПРОЕКТ</w:t>
      </w:r>
    </w:p>
    <w:p>
      <w:pPr>
        <w:pStyle w:val="12"/>
        <w:keepNext w:val="true"/>
        <w:keepLines/>
        <w:shd w:val="clear" w:color="auto" w:fill="auto"/>
        <w:spacing w:lineRule="auto" w:line="240" w:before="0" w:after="0"/>
        <w:rPr/>
      </w:pPr>
      <w:r>
        <w:rPr/>
        <w:t>РОССИЙСКАЯ ФЕДЕРАЦИЯ</w:t>
      </w:r>
    </w:p>
    <w:p>
      <w:pPr>
        <w:pStyle w:val="12"/>
        <w:shd w:val="clear" w:color="auto" w:fill="auto"/>
        <w:spacing w:lineRule="auto" w:line="240" w:before="0" w:after="0"/>
        <w:rPr/>
      </w:pPr>
      <w:r>
        <w:rPr/>
        <w:t>ВЛАДИМИРСКАЯ ОБЛАСТЬ</w:t>
      </w:r>
    </w:p>
    <w:p>
      <w:pPr>
        <w:pStyle w:val="12"/>
        <w:shd w:val="clear" w:color="auto" w:fill="auto"/>
        <w:spacing w:lineRule="auto" w:line="240" w:before="0" w:after="0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contextualSpacing/>
        <w:rPr/>
      </w:pPr>
      <w:bookmarkStart w:id="0" w:name="bookmark0"/>
      <w:bookmarkEnd w:id="0"/>
      <w:r>
        <w:rPr/>
        <w:t>СОВЕТ НАРОДНЫХ ДЕПУТАТОВ МУНИЦИПАЛЬНОГО</w:t>
        <w:br/>
        <w:t>ОБРАЗОВАНИЯ ИЛЬКИНСКОЕ СЕЛЬСКОЕ ПОСЕЛЕНИЕ МЕЛЕНКОВСКОГО МУНИЦИПАЛЬНОГО РАЙОНА ВЛАДИМИРСКОЙ ОБЛАСТИ</w:t>
      </w:r>
    </w:p>
    <w:p>
      <w:pPr>
        <w:pStyle w:val="12"/>
        <w:keepNext w:val="true"/>
        <w:keepLines/>
        <w:shd w:val="clear" w:color="auto" w:fill="auto"/>
        <w:spacing w:lineRule="auto" w:line="240" w:before="0" w:after="0"/>
        <w:rPr/>
      </w:pPr>
      <w:r>
        <w:rPr/>
      </w:r>
    </w:p>
    <w:p>
      <w:pPr>
        <w:pStyle w:val="12"/>
        <w:shd w:val="clear" w:color="auto" w:fill="auto"/>
        <w:spacing w:lineRule="auto" w:line="240" w:before="0" w:after="0"/>
        <w:rPr/>
      </w:pPr>
      <w:bookmarkStart w:id="1" w:name="bookmark1"/>
      <w:bookmarkEnd w:id="1"/>
      <w:r>
        <w:rPr/>
        <w:t>РЕШЕНИЕ</w:t>
      </w:r>
    </w:p>
    <w:p>
      <w:pPr>
        <w:pStyle w:val="2"/>
        <w:shd w:val="clear" w:color="auto" w:fill="auto"/>
        <w:spacing w:before="0" w:after="0"/>
        <w:ind w:left="200" w:hanging="0"/>
        <w:jc w:val="both"/>
        <w:rPr/>
      </w:pPr>
      <w:r>
        <w:rPr/>
        <w:t xml:space="preserve">от            г.                                                                                                              №    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left="200" w:hanging="0"/>
        <w:jc w:val="center"/>
        <w:rPr>
          <w:sz w:val="24"/>
          <w:szCs w:val="24"/>
        </w:rPr>
      </w:pPr>
      <w:r>
        <w:rPr>
          <w:sz w:val="24"/>
          <w:szCs w:val="24"/>
        </w:rPr>
        <w:t>с. Илькино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left="200" w:hanging="0"/>
        <w:jc w:val="center"/>
        <w:rPr/>
      </w:pPr>
      <w:r>
        <w:rPr/>
      </w:r>
    </w:p>
    <w:p>
      <w:pPr>
        <w:pStyle w:val="31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right="3560" w:hanging="0"/>
        <w:rPr/>
      </w:pPr>
      <w:r>
        <w:rPr>
          <w:rFonts w:eastAsia="Calibri"/>
          <w:iCs w:val="false"/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контролю</w:t>
      </w:r>
      <w:r>
        <w:rPr>
          <w:sz w:val="24"/>
          <w:szCs w:val="24"/>
        </w:rPr>
        <w:t xml:space="preserve"> в сфере благоустройства на территории муниципального образования Илькинское сельское поселение Меленковского</w:t>
      </w:r>
    </w:p>
    <w:p>
      <w:pPr>
        <w:pStyle w:val="31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right="3560" w:hanging="0"/>
        <w:rPr/>
      </w:pPr>
      <w:r>
        <w:rPr>
          <w:sz w:val="24"/>
          <w:szCs w:val="24"/>
        </w:rPr>
        <w:t>муниципального района Владимирской области</w:t>
      </w:r>
    </w:p>
    <w:p>
      <w:pPr>
        <w:pStyle w:val="31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right="35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 Совет народных депутатов муниципального образования Илькинское сельское поселение Меленковского муниципального района,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center"/>
        <w:rPr/>
      </w:pPr>
      <w:r>
        <w:rPr/>
        <w:t>решил: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1. 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Илькинское сельское поселение Меленковского муниципального района Владимирской области.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2. Контроль за исполнением решения оставляю за собой.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  <w:t>3. Настоящее решение подлежит опубликованию (обнародованию) в информационном бюллетене «Вестник администрации муниципального образования Илькинское сельское поселение Меленковского муниципального района Владимирской области» и на официальном сайте администрации муниципального образования Илькинское сельское поселение Меленковского муниципального района Владимирской области и вступает в силу с 01 марта 2022 года.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firstLine="760"/>
        <w:jc w:val="both"/>
        <w:rPr/>
      </w:pPr>
      <w:r>
        <w:rPr/>
      </w:r>
    </w:p>
    <w:p>
      <w:pPr>
        <w:pStyle w:val="2"/>
        <w:shd w:val="clear" w:color="auto" w:fill="auto"/>
        <w:spacing w:before="0" w:after="0"/>
        <w:ind w:hanging="0"/>
        <w:rPr/>
      </w:pPr>
      <w:r>
        <w:rPr/>
        <w:t xml:space="preserve">Глава муниципального образования </w:t>
      </w:r>
    </w:p>
    <w:p>
      <w:pPr>
        <w:pStyle w:val="2"/>
        <w:shd w:val="clear" w:color="auto" w:fill="auto"/>
        <w:spacing w:before="0" w:after="0"/>
        <w:ind w:hanging="0"/>
        <w:rPr/>
      </w:pPr>
      <w:r>
        <w:rPr/>
        <w:t>Илькинское сельское поселение Меленковского</w:t>
      </w:r>
    </w:p>
    <w:p>
      <w:pPr>
        <w:pStyle w:val="2"/>
        <w:shd w:val="clear" w:color="auto" w:fill="auto"/>
        <w:spacing w:before="0" w:after="0"/>
        <w:ind w:hanging="0"/>
        <w:rPr/>
      </w:pPr>
      <w:r>
        <w:rPr/>
        <w:t>муниципального района Владимирской области</w:t>
      </w:r>
    </w:p>
    <w:p>
      <w:pPr>
        <w:pStyle w:val="2"/>
        <w:shd w:val="clear" w:color="auto" w:fill="auto"/>
        <w:tabs>
          <w:tab w:val="clear" w:pos="720"/>
          <w:tab w:val="left" w:pos="3165" w:leader="none"/>
          <w:tab w:val="left" w:pos="3299" w:leader="none"/>
        </w:tabs>
        <w:spacing w:before="0" w:after="0"/>
        <w:ind w:hanging="0"/>
        <w:jc w:val="both"/>
        <w:rPr/>
      </w:pPr>
      <w:r>
        <w:rPr/>
        <w:t>Председатель Совета народных депутатов                                                  Л.А. Лукашина</w:t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  <w:r>
        <w:br w:type="page"/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left="5103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решению Совета народных депутатов муниципального образования Илькинское сельское поселение Меленковского муниципального района Владимирской области от         г. № </w:t>
      </w:r>
    </w:p>
    <w:p>
      <w:pPr>
        <w:pStyle w:val="Standard"/>
        <w:tabs>
          <w:tab w:val="clear" w:pos="720"/>
          <w:tab w:val="left" w:pos="3165" w:leader="none"/>
          <w:tab w:val="left" w:pos="3299" w:leader="none"/>
        </w:tabs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и их целевые значения, индикативные показатели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 муниципальному контролю в сфере благоустройства на территории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образования Илькинское сельское поселение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Меленковского муниципального района Владимирской области</w:t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Standard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Ключевые показатели по муниципальному контролю в сфере благоустройства на территории муниципального образования Илькинское сельское поселение Меленковского муниципального района Владимирской области и их целевые значения: </w:t>
      </w:r>
    </w:p>
    <w:p>
      <w:pPr>
        <w:pStyle w:val="Normal"/>
        <w:ind w:left="106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54"/>
        <w:gridCol w:w="2375"/>
      </w:tblGrid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Индикативные показатели по муниципальному контролю в сфере благоустройства на территории муниципального образования Илькинское сельское поселение Меленковского муниципального района Владимирской области:</w:t>
      </w:r>
    </w:p>
    <w:p>
      <w:pPr>
        <w:pStyle w:val="Normal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мероприятия.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наложенных штрафов по результатам рассмотрения дел об административных правонарушениях;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>
      <w:pPr>
        <w:pStyle w:val="ListParagraph"/>
        <w:numPr>
          <w:ilvl w:val="3"/>
          <w:numId w:val="1"/>
        </w:numPr>
        <w:suppressAutoHyphens w:val="false"/>
        <w:spacing w:lineRule="auto" w:line="240" w:before="0" w:after="0"/>
        <w:ind w:left="0" w:hanging="0"/>
        <w:contextualSpacing/>
        <w:jc w:val="both"/>
        <w:textAlignment w:val="auto"/>
        <w:rPr>
          <w:rFonts w:ascii="Times New Roman" w:hAnsi="Times New Roman" w:eastAsia="Arial Unicode MS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>
      <w:pPr>
        <w:pStyle w:val="ConsPlusTitle"/>
        <w:jc w:val="center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 sans-serif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)"/>
      <w:lvlJc w:val="left"/>
      <w:pPr>
        <w:ind w:left="3229" w:hanging="360"/>
      </w:pPr>
      <w:rPr>
        <w:sz w:val="24"/>
        <w:rFonts w:ascii="Times New Roman" w:hAnsi="Times New Roman" w:eastAsia="Calibri"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next w:val="Textbody"/>
    <w:uiPriority w:val="9"/>
    <w:semiHidden/>
    <w:unhideWhenUsed/>
    <w:qFormat/>
    <w:pPr>
      <w:widowControl/>
      <w:bidi w:val="0"/>
      <w:spacing w:before="140" w:after="0"/>
      <w:jc w:val="left"/>
      <w:outlineLvl w:val="2"/>
    </w:pPr>
    <w:rPr>
      <w:rFonts w:ascii="Liberation Serif" w:hAnsi="Liberation Serif" w:eastAsia="Segoe UI" w:cs="Tahoma"/>
      <w:b/>
      <w:bCs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eastAsia="Calibri" w:cs="Times New Roman"/>
      <w:i w:val="false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i w:val="false"/>
      <w:sz w:val="26"/>
    </w:rPr>
  </w:style>
  <w:style w:type="character" w:styleId="ListLabel3" w:customStyle="1">
    <w:name w:val="ListLabel 3"/>
    <w:qFormat/>
    <w:rPr>
      <w:rFonts w:ascii="Times New Roman" w:hAnsi="Times New Roman" w:eastAsia="Calibri" w:cs="Times New Roman"/>
      <w:sz w:val="26"/>
    </w:rPr>
  </w:style>
  <w:style w:type="character" w:styleId="ListLabel4" w:customStyle="1">
    <w:name w:val="ListLabel 4"/>
    <w:qFormat/>
    <w:rPr>
      <w:rFonts w:ascii="Times New Roman" w:hAnsi="Times New Roman" w:eastAsia="Calibri" w:cs="Times New Roman"/>
      <w:sz w:val="26"/>
      <w:szCs w:val="26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00"/>
      <w:sz w:val="26"/>
      <w:szCs w:val="26"/>
      <w:lang w:eastAsia="ru-RU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color w:val="000000"/>
      <w:sz w:val="26"/>
      <w:szCs w:val="26"/>
      <w:u w:val="none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sz w:val="26"/>
      <w:szCs w:val="26"/>
      <w:u w:val="none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sz w:val="26"/>
      <w:szCs w:val="26"/>
    </w:rPr>
  </w:style>
  <w:style w:type="character" w:styleId="ListLabel9" w:customStyle="1">
    <w:name w:val="ListLabel 9"/>
    <w:qFormat/>
    <w:rPr>
      <w:rFonts w:ascii="Times New Roman" w:hAnsi="Times New Roman" w:eastAsia="Calibri" w:cs="Times New Roman"/>
      <w:color w:val="000000"/>
      <w:sz w:val="26"/>
      <w:szCs w:val="26"/>
    </w:rPr>
  </w:style>
  <w:style w:type="character" w:styleId="ListLabel10" w:customStyle="1">
    <w:name w:val="ListLabel 10"/>
    <w:qFormat/>
    <w:rPr>
      <w:rFonts w:ascii="Arial, sans-serif" w:hAnsi="Arial, sans-serif" w:eastAsia="Arial, sans-serif" w:cs="Arial, sans-serif"/>
      <w:b w:val="false"/>
      <w:i w:val="false"/>
      <w:caps w:val="false"/>
      <w:smallCaps w:val="false"/>
      <w:color w:val="3451A0"/>
      <w:spacing w:val="0"/>
      <w:sz w:val="19"/>
      <w:u w:val="single"/>
    </w:rPr>
  </w:style>
  <w:style w:type="character" w:styleId="Strong">
    <w:name w:val="Strong"/>
    <w:basedOn w:val="DefaultParagraphFont"/>
    <w:uiPriority w:val="22"/>
    <w:qFormat/>
    <w:rsid w:val="003160a0"/>
    <w:rPr>
      <w:b/>
      <w:bCs/>
    </w:rPr>
  </w:style>
  <w:style w:type="character" w:styleId="Style15" w:customStyle="1">
    <w:name w:val="Интернет-ссылка"/>
    <w:basedOn w:val="DefaultParagraphFont"/>
    <w:uiPriority w:val="99"/>
    <w:unhideWhenUsed/>
    <w:rsid w:val="00fe5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e5ec0"/>
    <w:rPr>
      <w:color w:val="605E5C"/>
      <w:shd w:fill="E1DFDD" w:val="clear"/>
    </w:rPr>
  </w:style>
  <w:style w:type="character" w:styleId="ListLabel11" w:customStyle="1">
    <w:name w:val="ListLabel 11"/>
    <w:qFormat/>
    <w:rPr>
      <w:rFonts w:ascii="Times New Roman" w:hAnsi="Times New Roman" w:eastAsia="Calibri"/>
      <w:sz w:val="26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6"/>
      <w:szCs w:val="26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4" w:customStyle="1">
    <w:name w:val="ListLabel 14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styleId="ListLabel15" w:customStyle="1">
    <w:name w:val="ListLabel 15"/>
    <w:qFormat/>
    <w:rPr>
      <w:rFonts w:ascii="Times New Roman" w:hAnsi="Times New Roman" w:eastAsia="Calibri"/>
      <w:sz w:val="26"/>
    </w:rPr>
  </w:style>
  <w:style w:type="character" w:styleId="ListLabel16" w:customStyle="1">
    <w:name w:val="ListLabel 16"/>
    <w:qFormat/>
    <w:rPr>
      <w:rFonts w:ascii="Times New Roman" w:hAnsi="Times New Roman" w:cs="Times New Roman"/>
      <w:sz w:val="26"/>
      <w:szCs w:val="26"/>
    </w:rPr>
  </w:style>
  <w:style w:type="character" w:styleId="ListLabel17" w:customStyle="1">
    <w:name w:val="ListLabel 17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8" w:customStyle="1">
    <w:name w:val="ListLabel 18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styleId="ListLabel19" w:customStyle="1">
    <w:name w:val="ListLabel 19"/>
    <w:qFormat/>
    <w:rPr>
      <w:rFonts w:ascii="Times New Roman" w:hAnsi="Times New Roman" w:eastAsia="Calibri"/>
      <w:sz w:val="26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6"/>
      <w:szCs w:val="26"/>
    </w:rPr>
  </w:style>
  <w:style w:type="character" w:styleId="ListLabel21" w:customStyle="1">
    <w:name w:val="ListLabel 21"/>
    <w:qFormat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22" w:customStyle="1">
    <w:name w:val="ListLabel 22"/>
    <w:qFormat/>
    <w:rPr>
      <w:rFonts w:ascii="Times New Roman" w:hAnsi="Times New Roman" w:cs="Times New Roman"/>
      <w:i/>
      <w:iCs/>
      <w:color w:val="auto"/>
      <w:sz w:val="26"/>
      <w:szCs w:val="26"/>
    </w:rPr>
  </w:style>
  <w:style w:type="character" w:styleId="FootnoteCharacters" w:customStyle="1">
    <w:name w:val="Footnote Characters"/>
    <w:qFormat/>
    <w:rPr>
      <w:rFonts w:ascii="Calibri" w:hAnsi="Calibri" w:eastAsia="Times New Roman" w:cs="Times New Roman"/>
      <w:sz w:val="20"/>
      <w:szCs w:val="20"/>
      <w:vertAlign w:val="superscript"/>
      <w:lang w:val="x-none" w:eastAsia="x-none"/>
    </w:rPr>
  </w:style>
  <w:style w:type="character" w:styleId="Style16" w:customStyle="1">
    <w:name w:val="Символ сноски"/>
    <w:qFormat/>
    <w:rPr/>
  </w:style>
  <w:style w:type="character" w:styleId="Style17" w:customStyle="1">
    <w:name w:val="Привязка сноски"/>
    <w:rPr>
      <w:vertAlign w:val="superscript"/>
    </w:rPr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Символ концевой сноски"/>
    <w:qFormat/>
    <w:rPr/>
  </w:style>
  <w:style w:type="character" w:styleId="ListLabel23">
    <w:name w:val="ListLabel 23"/>
    <w:qFormat/>
    <w:rPr>
      <w:rFonts w:ascii="Times New Roman" w:hAnsi="Times New Roman" w:eastAsia="Calibri" w:cs="Times New Roman"/>
      <w:sz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pPr>
      <w:widowControl/>
      <w:bidi w:val="0"/>
      <w:jc w:val="left"/>
    </w:pPr>
    <w:rPr>
      <w:rFonts w:cs="Mangal"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ru-RU" w:eastAsia="en-US" w:bidi="ar-SA"/>
    </w:rPr>
  </w:style>
  <w:style w:type="paragraph" w:styleId="Caption">
    <w:name w:val="caption"/>
    <w:qFormat/>
    <w:pPr>
      <w:widowControl/>
      <w:suppressLineNumbers/>
      <w:bidi w:val="0"/>
      <w:spacing w:before="120" w:after="120"/>
      <w:jc w:val="left"/>
    </w:pPr>
    <w:rPr>
      <w:rFonts w:cs="Mangal" w:ascii="Calibri" w:hAnsi="Calibri" w:eastAsia="Calibri"/>
      <w:i/>
      <w:iCs/>
      <w:color w:val="auto"/>
      <w:kern w:val="0"/>
      <w:sz w:val="24"/>
      <w:szCs w:val="24"/>
      <w:lang w:val="ru-RU" w:eastAsia="en-US" w:bidi="ar-SA"/>
    </w:rPr>
  </w:style>
  <w:style w:type="paragraph" w:styleId="11" w:customStyle="1">
    <w:name w:val="Указатель1"/>
    <w:qFormat/>
    <w:pPr>
      <w:widowControl/>
      <w:suppressLineNumbers/>
      <w:bidi w:val="0"/>
      <w:jc w:val="left"/>
    </w:pPr>
    <w:rPr>
      <w:rFonts w:cs="Mangal" w:ascii="Calibri" w:hAnsi="Calibri" w:eastAsia="Calibri"/>
      <w:color w:val="auto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auto"/>
      <w:kern w:val="0"/>
      <w:sz w:val="16"/>
      <w:szCs w:val="16"/>
      <w:lang w:eastAsia="ru-RU" w:val="ru-RU" w:bidi="ar-SA"/>
    </w:rPr>
  </w:style>
  <w:style w:type="paragraph" w:styleId="Formattext" w:customStyle="1">
    <w:name w:val="formattext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160a0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 w:customStyle="1">
    <w:name w:val="Основной текст (2)"/>
    <w:basedOn w:val="Normal"/>
    <w:qFormat/>
    <w:pPr>
      <w:shd w:val="clear" w:color="auto" w:fill="FFFFFF"/>
      <w:spacing w:before="300" w:after="420"/>
      <w:ind w:hanging="120"/>
    </w:pPr>
    <w:rPr>
      <w:rFonts w:ascii="Times New Roman" w:hAnsi="Times New Roman" w:eastAsia="Times New Roman" w:cs="Times New Roman"/>
      <w:sz w:val="26"/>
      <w:szCs w:val="26"/>
    </w:rPr>
  </w:style>
  <w:style w:type="paragraph" w:styleId="12" w:customStyle="1">
    <w:name w:val="Заголовок №1"/>
    <w:basedOn w:val="Normal"/>
    <w:qFormat/>
    <w:pPr>
      <w:shd w:val="clear" w:color="auto" w:fill="FFFFFF"/>
      <w:spacing w:lineRule="exact" w:line="324" w:before="0" w:after="300"/>
      <w:jc w:val="center"/>
      <w:outlineLvl w:val="0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1" w:customStyle="1">
    <w:name w:val="Основной текст (3)"/>
    <w:basedOn w:val="Normal"/>
    <w:qFormat/>
    <w:pPr>
      <w:shd w:val="clear" w:color="auto" w:fill="FFFFFF"/>
      <w:spacing w:lineRule="exact" w:line="328" w:before="420" w:after="0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2"/>
      <w:lang w:eastAsia="ru-RU" w:val="ru-RU"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A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0b5e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LibreOffice/6.2.5.2$Windows_X86_64 LibreOffice_project/1ec314fa52f458adc18c4f025c545a4e8b22c159</Application>
  <Pages>3</Pages>
  <Words>517</Words>
  <Characters>4196</Characters>
  <CharactersWithSpaces>4893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2021-09-30T13:33:00Z</dcterms:created>
  <dc:creator>Пользователь</dc:creator>
  <dc:description/>
  <dc:language>ru-RU</dc:language>
  <cp:lastModifiedBy/>
  <cp:lastPrinted>2021-10-04T13:29:00Z</cp:lastPrinted>
  <dcterms:modified xsi:type="dcterms:W3CDTF">2022-02-21T08:57:52Z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